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2B55" w14:textId="7099B9E7" w:rsidR="00925385" w:rsidRPr="006072B2" w:rsidRDefault="00925385" w:rsidP="00925385">
      <w:pPr>
        <w:jc w:val="center"/>
        <w:rPr>
          <w:rFonts w:asciiTheme="minorHAnsi" w:hAnsiTheme="minorHAnsi"/>
          <w:sz w:val="24"/>
          <w:szCs w:val="24"/>
        </w:rPr>
      </w:pPr>
      <w:bookmarkStart w:id="0" w:name="_GoBack"/>
      <w:bookmarkEnd w:id="0"/>
      <w:r w:rsidRPr="006072B2">
        <w:rPr>
          <w:rFonts w:asciiTheme="minorHAnsi" w:hAnsiTheme="minorHAnsi"/>
          <w:sz w:val="24"/>
          <w:szCs w:val="24"/>
        </w:rPr>
        <w:t xml:space="preserve">DRAFT </w:t>
      </w:r>
      <w:r w:rsidR="001715BF">
        <w:rPr>
          <w:rFonts w:asciiTheme="minorHAnsi" w:hAnsiTheme="minorHAnsi"/>
          <w:sz w:val="24"/>
          <w:szCs w:val="24"/>
        </w:rPr>
        <w:t>12/14</w:t>
      </w:r>
      <w:r w:rsidR="00851C68" w:rsidRPr="006072B2">
        <w:rPr>
          <w:rFonts w:asciiTheme="minorHAnsi" w:hAnsiTheme="minorHAnsi"/>
          <w:sz w:val="24"/>
          <w:szCs w:val="24"/>
        </w:rPr>
        <w:t>/1</w:t>
      </w:r>
      <w:r w:rsidR="00275FCD" w:rsidRPr="006072B2">
        <w:rPr>
          <w:rFonts w:asciiTheme="minorHAnsi" w:hAnsiTheme="minorHAnsi"/>
          <w:sz w:val="24"/>
          <w:szCs w:val="24"/>
        </w:rPr>
        <w:t>6</w:t>
      </w:r>
    </w:p>
    <w:p w14:paraId="3BB23139" w14:textId="77777777"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Federal/State Technical Work Collaboration Group</w:t>
      </w:r>
    </w:p>
    <w:p w14:paraId="3E172D47" w14:textId="76EE827A"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 xml:space="preserve">Conference Call </w:t>
      </w:r>
      <w:r w:rsidR="001715BF">
        <w:rPr>
          <w:rFonts w:asciiTheme="minorHAnsi" w:hAnsiTheme="minorHAnsi"/>
          <w:sz w:val="24"/>
          <w:szCs w:val="24"/>
        </w:rPr>
        <w:t>summary</w:t>
      </w:r>
    </w:p>
    <w:p w14:paraId="1A30C0E8" w14:textId="49ED8F29" w:rsidR="00925385" w:rsidRPr="006072B2" w:rsidRDefault="00CE450E" w:rsidP="00925385">
      <w:pPr>
        <w:jc w:val="center"/>
        <w:rPr>
          <w:rFonts w:asciiTheme="minorHAnsi" w:hAnsiTheme="minorHAnsi"/>
          <w:sz w:val="24"/>
          <w:szCs w:val="24"/>
        </w:rPr>
      </w:pPr>
      <w:r w:rsidRPr="006072B2">
        <w:rPr>
          <w:rFonts w:asciiTheme="minorHAnsi" w:hAnsiTheme="minorHAnsi"/>
          <w:sz w:val="24"/>
          <w:szCs w:val="24"/>
        </w:rPr>
        <w:t>December 9</w:t>
      </w:r>
      <w:r w:rsidR="00925385" w:rsidRPr="006072B2">
        <w:rPr>
          <w:rFonts w:asciiTheme="minorHAnsi" w:hAnsiTheme="minorHAnsi"/>
          <w:sz w:val="24"/>
          <w:szCs w:val="24"/>
        </w:rPr>
        <w:t xml:space="preserve">, 2016, </w:t>
      </w:r>
    </w:p>
    <w:p w14:paraId="679AE939" w14:textId="77777777" w:rsidR="00480DB0" w:rsidRPr="006072B2" w:rsidRDefault="00480DB0" w:rsidP="00480DB0">
      <w:pPr>
        <w:jc w:val="center"/>
        <w:rPr>
          <w:rFonts w:asciiTheme="minorHAnsi" w:hAnsiTheme="minorHAnsi"/>
          <w:sz w:val="24"/>
          <w:szCs w:val="24"/>
        </w:rPr>
      </w:pPr>
    </w:p>
    <w:p w14:paraId="4D6BE312" w14:textId="0DBB7AB3" w:rsidR="00925385" w:rsidRPr="001715BF" w:rsidRDefault="00925385" w:rsidP="00787D72">
      <w:pPr>
        <w:pStyle w:val="ListParagraph"/>
        <w:numPr>
          <w:ilvl w:val="0"/>
          <w:numId w:val="7"/>
        </w:numPr>
        <w:rPr>
          <w:rFonts w:asciiTheme="minorHAnsi" w:hAnsiTheme="minorHAnsi"/>
          <w:sz w:val="24"/>
          <w:szCs w:val="24"/>
        </w:rPr>
      </w:pPr>
      <w:r w:rsidRPr="001715BF">
        <w:rPr>
          <w:rFonts w:asciiTheme="minorHAnsi" w:hAnsiTheme="minorHAnsi"/>
          <w:sz w:val="24"/>
          <w:szCs w:val="24"/>
        </w:rPr>
        <w:t>Welcome and roll call – Chet</w:t>
      </w:r>
      <w:r w:rsidR="00480DB0" w:rsidRPr="001715BF">
        <w:rPr>
          <w:rFonts w:asciiTheme="minorHAnsi" w:hAnsiTheme="minorHAnsi"/>
          <w:sz w:val="24"/>
          <w:szCs w:val="24"/>
        </w:rPr>
        <w:t xml:space="preserve"> Wayland</w:t>
      </w:r>
    </w:p>
    <w:p w14:paraId="56D03CDB" w14:textId="434C6F19" w:rsidR="001715BF" w:rsidRPr="001715BF" w:rsidRDefault="008B6532" w:rsidP="001715BF">
      <w:pPr>
        <w:ind w:left="1080"/>
        <w:rPr>
          <w:rFonts w:asciiTheme="minorHAnsi" w:hAnsiTheme="minorHAnsi"/>
          <w:i/>
          <w:sz w:val="24"/>
          <w:szCs w:val="24"/>
        </w:rPr>
      </w:pPr>
      <w:r>
        <w:rPr>
          <w:rFonts w:asciiTheme="minorHAnsi" w:hAnsiTheme="minorHAnsi"/>
          <w:i/>
          <w:sz w:val="24"/>
          <w:szCs w:val="24"/>
        </w:rPr>
        <w:t>Participating</w:t>
      </w:r>
      <w:r w:rsidR="001715BF">
        <w:rPr>
          <w:rFonts w:asciiTheme="minorHAnsi" w:hAnsiTheme="minorHAnsi"/>
          <w:i/>
          <w:sz w:val="24"/>
          <w:szCs w:val="24"/>
        </w:rPr>
        <w:t xml:space="preserve"> organizations included EPA OAQPS, OAP, and OTAQ; WESTAR-WRAP, MARAMA, OTC, Nez Perce Tribe, New Hampshire, New York, North Carolina, SESARM, LADCO, Minnesota, Illinois, Texas, Maryland, Missouri, and CenSARA</w:t>
      </w:r>
    </w:p>
    <w:p w14:paraId="4FB895B4" w14:textId="77777777" w:rsidR="00925385" w:rsidRPr="006072B2" w:rsidRDefault="00925385" w:rsidP="00925385">
      <w:pPr>
        <w:rPr>
          <w:rFonts w:asciiTheme="minorHAnsi" w:hAnsiTheme="minorHAnsi"/>
          <w:bCs/>
          <w:kern w:val="36"/>
          <w:sz w:val="24"/>
          <w:szCs w:val="24"/>
        </w:rPr>
      </w:pPr>
    </w:p>
    <w:p w14:paraId="04B69B98" w14:textId="742D7D92" w:rsidR="00480DB0" w:rsidRPr="00787D72" w:rsidRDefault="00CE450E" w:rsidP="00787D72">
      <w:pPr>
        <w:pStyle w:val="ListParagraph"/>
        <w:numPr>
          <w:ilvl w:val="0"/>
          <w:numId w:val="7"/>
        </w:numPr>
        <w:rPr>
          <w:rFonts w:asciiTheme="minorHAnsi" w:eastAsiaTheme="minorEastAsia" w:hAnsiTheme="minorHAnsi" w:cs="Calibri"/>
          <w:sz w:val="24"/>
          <w:szCs w:val="24"/>
        </w:rPr>
      </w:pPr>
      <w:r w:rsidRPr="00787D72">
        <w:rPr>
          <w:rFonts w:asciiTheme="minorHAnsi" w:hAnsiTheme="minorHAnsi"/>
          <w:bCs/>
          <w:kern w:val="36"/>
          <w:sz w:val="24"/>
          <w:szCs w:val="24"/>
        </w:rPr>
        <w:t>Status of</w:t>
      </w:r>
      <w:r w:rsidR="00DB356D" w:rsidRPr="00787D72">
        <w:rPr>
          <w:rFonts w:asciiTheme="minorHAnsi" w:hAnsiTheme="minorHAnsi"/>
          <w:bCs/>
          <w:kern w:val="36"/>
          <w:sz w:val="24"/>
          <w:szCs w:val="24"/>
        </w:rPr>
        <w:t xml:space="preserve"> </w:t>
      </w:r>
      <w:r w:rsidR="00DB356D" w:rsidRPr="00787D72">
        <w:rPr>
          <w:rFonts w:asciiTheme="minorHAnsi" w:hAnsiTheme="minorHAnsi" w:cs="Arial"/>
          <w:sz w:val="24"/>
          <w:szCs w:val="24"/>
        </w:rPr>
        <w:t xml:space="preserve">EPA modeling for 2015 </w:t>
      </w:r>
      <w:r w:rsidR="00DC35F9" w:rsidRPr="00787D72">
        <w:rPr>
          <w:rFonts w:asciiTheme="minorHAnsi" w:hAnsiTheme="minorHAnsi" w:cs="Arial"/>
          <w:sz w:val="24"/>
          <w:szCs w:val="24"/>
        </w:rPr>
        <w:t xml:space="preserve">NAAQS </w:t>
      </w:r>
      <w:r w:rsidR="00DB356D" w:rsidRPr="00787D72">
        <w:rPr>
          <w:rFonts w:asciiTheme="minorHAnsi" w:hAnsiTheme="minorHAnsi" w:cs="Arial"/>
          <w:sz w:val="24"/>
          <w:szCs w:val="24"/>
        </w:rPr>
        <w:t xml:space="preserve">ozone transport and regional haze </w:t>
      </w:r>
    </w:p>
    <w:p w14:paraId="2F8603A0" w14:textId="3D7FD051" w:rsidR="00480DB0" w:rsidRPr="006072B2" w:rsidRDefault="002A24B5" w:rsidP="00C2209A">
      <w:pPr>
        <w:ind w:left="1170" w:hanging="810"/>
        <w:rPr>
          <w:rFonts w:asciiTheme="minorHAnsi" w:eastAsiaTheme="minorEastAsia" w:hAnsiTheme="minorHAnsi" w:cs="Calibri"/>
          <w:sz w:val="24"/>
          <w:szCs w:val="24"/>
        </w:rPr>
      </w:pPr>
      <w:r w:rsidRPr="006072B2">
        <w:rPr>
          <w:rFonts w:asciiTheme="minorHAnsi" w:eastAsiaTheme="minorEastAsia" w:hAnsiTheme="minorHAnsi" w:cs="Calibri"/>
          <w:sz w:val="24"/>
          <w:szCs w:val="24"/>
        </w:rPr>
        <w:tab/>
      </w:r>
      <w:r w:rsidRPr="006072B2">
        <w:rPr>
          <w:rFonts w:asciiTheme="minorHAnsi" w:eastAsiaTheme="minorEastAsia" w:hAnsiTheme="minorHAnsi" w:cs="Calibri"/>
          <w:sz w:val="24"/>
          <w:szCs w:val="24"/>
        </w:rPr>
        <w:tab/>
      </w:r>
      <w:r w:rsidRPr="006072B2">
        <w:rPr>
          <w:rFonts w:asciiTheme="minorHAnsi" w:eastAsiaTheme="minorEastAsia" w:hAnsiTheme="minorHAnsi" w:cs="Calibri"/>
          <w:sz w:val="24"/>
          <w:szCs w:val="24"/>
        </w:rPr>
        <w:tab/>
        <w:t>--</w:t>
      </w:r>
      <w:r w:rsidR="00DB356D" w:rsidRPr="006072B2">
        <w:rPr>
          <w:rFonts w:asciiTheme="minorHAnsi" w:eastAsiaTheme="minorEastAsia" w:hAnsiTheme="minorHAnsi" w:cs="Calibri"/>
          <w:sz w:val="24"/>
          <w:szCs w:val="24"/>
        </w:rPr>
        <w:t xml:space="preserve"> Emissions (Alison Eyth/Jeff Vukovich)</w:t>
      </w:r>
    </w:p>
    <w:p w14:paraId="622726E2" w14:textId="130B8F29" w:rsidR="00DB356D" w:rsidRDefault="00DB356D" w:rsidP="00C2209A">
      <w:pPr>
        <w:tabs>
          <w:tab w:val="left" w:pos="2880"/>
        </w:tabs>
        <w:ind w:left="2970" w:hanging="810"/>
        <w:rPr>
          <w:rFonts w:asciiTheme="minorHAnsi" w:eastAsiaTheme="minorEastAsia" w:hAnsiTheme="minorHAnsi" w:cs="Calibri"/>
          <w:sz w:val="24"/>
          <w:szCs w:val="24"/>
        </w:rPr>
      </w:pPr>
      <w:r w:rsidRPr="006072B2">
        <w:rPr>
          <w:rFonts w:asciiTheme="minorHAnsi" w:eastAsiaTheme="minorEastAsia" w:hAnsiTheme="minorHAnsi" w:cs="Calibri"/>
          <w:sz w:val="24"/>
          <w:szCs w:val="24"/>
        </w:rPr>
        <w:t>-- AQ Modeling (Norm Possiel)</w:t>
      </w:r>
    </w:p>
    <w:p w14:paraId="2A8ACA81" w14:textId="702835DD" w:rsidR="006072B2" w:rsidRDefault="001715BF" w:rsidP="001715BF">
      <w:pPr>
        <w:tabs>
          <w:tab w:val="left" w:pos="2880"/>
        </w:tabs>
        <w:ind w:left="720"/>
        <w:rPr>
          <w:rFonts w:asciiTheme="minorHAnsi" w:eastAsiaTheme="minorEastAsia" w:hAnsiTheme="minorHAnsi" w:cs="Calibri"/>
          <w:i/>
          <w:sz w:val="24"/>
          <w:szCs w:val="24"/>
        </w:rPr>
      </w:pPr>
      <w:r>
        <w:rPr>
          <w:rFonts w:asciiTheme="minorHAnsi" w:eastAsiaTheme="minorEastAsia" w:hAnsiTheme="minorHAnsi" w:cs="Calibri"/>
          <w:i/>
          <w:sz w:val="24"/>
          <w:szCs w:val="24"/>
        </w:rPr>
        <w:t>Alison said EPA is done with the 2011 emissions work and finalizing the q/a on the 2023 numbers, while continuing to work on the 2028 numbers. Tom Moore (WESTAR-WRAP) asked</w:t>
      </w:r>
      <w:r w:rsidRPr="00E47285">
        <w:rPr>
          <w:rFonts w:asciiTheme="minorHAnsi" w:eastAsiaTheme="minorEastAsia" w:hAnsiTheme="minorHAnsi" w:cs="Calibri"/>
          <w:i/>
          <w:sz w:val="24"/>
          <w:szCs w:val="24"/>
        </w:rPr>
        <w:t xml:space="preserve"> about 2028 and </w:t>
      </w:r>
      <w:r w:rsidR="00E47285">
        <w:rPr>
          <w:rFonts w:asciiTheme="minorHAnsi" w:eastAsiaTheme="minorEastAsia" w:hAnsiTheme="minorHAnsi" w:cs="Calibri"/>
          <w:i/>
          <w:sz w:val="24"/>
          <w:szCs w:val="24"/>
        </w:rPr>
        <w:t xml:space="preserve">accounting for </w:t>
      </w:r>
      <w:r w:rsidRPr="00E47285">
        <w:rPr>
          <w:rFonts w:asciiTheme="minorHAnsi" w:eastAsiaTheme="minorEastAsia" w:hAnsiTheme="minorHAnsi" w:cs="Calibri"/>
          <w:i/>
          <w:sz w:val="24"/>
          <w:szCs w:val="24"/>
        </w:rPr>
        <w:t>the closure and repowering EGUs in the Wes</w:t>
      </w:r>
      <w:r w:rsidR="00E47285">
        <w:rPr>
          <w:rFonts w:asciiTheme="minorHAnsi" w:eastAsiaTheme="minorEastAsia" w:hAnsiTheme="minorHAnsi" w:cs="Calibri"/>
          <w:i/>
          <w:sz w:val="24"/>
          <w:szCs w:val="24"/>
        </w:rPr>
        <w:t>t</w:t>
      </w:r>
      <w:r w:rsidRPr="00E47285">
        <w:rPr>
          <w:rFonts w:asciiTheme="minorHAnsi" w:eastAsiaTheme="minorEastAsia" w:hAnsiTheme="minorHAnsi" w:cs="Calibri"/>
          <w:i/>
          <w:sz w:val="24"/>
          <w:szCs w:val="24"/>
        </w:rPr>
        <w:t xml:space="preserve">.  Alison and David Risley (OAP) replied a certain date </w:t>
      </w:r>
      <w:r w:rsidR="00E47285">
        <w:rPr>
          <w:rFonts w:asciiTheme="minorHAnsi" w:eastAsiaTheme="minorEastAsia" w:hAnsiTheme="minorHAnsi" w:cs="Calibri"/>
          <w:i/>
          <w:sz w:val="24"/>
          <w:szCs w:val="24"/>
        </w:rPr>
        <w:t xml:space="preserve">is </w:t>
      </w:r>
      <w:r w:rsidRPr="00E47285">
        <w:rPr>
          <w:rFonts w:asciiTheme="minorHAnsi" w:eastAsiaTheme="minorEastAsia" w:hAnsiTheme="minorHAnsi" w:cs="Calibri"/>
          <w:i/>
          <w:sz w:val="24"/>
          <w:szCs w:val="24"/>
        </w:rPr>
        <w:t>used as the “cutoff” and will follow up with Tom on what that is.</w:t>
      </w:r>
    </w:p>
    <w:p w14:paraId="75DD4313" w14:textId="77777777" w:rsidR="001715BF" w:rsidRDefault="001715BF" w:rsidP="001715BF">
      <w:pPr>
        <w:tabs>
          <w:tab w:val="left" w:pos="2880"/>
        </w:tabs>
        <w:ind w:left="720"/>
        <w:rPr>
          <w:rFonts w:asciiTheme="minorHAnsi" w:eastAsiaTheme="minorEastAsia" w:hAnsiTheme="minorHAnsi" w:cs="Calibri"/>
          <w:i/>
          <w:sz w:val="24"/>
          <w:szCs w:val="24"/>
        </w:rPr>
      </w:pPr>
    </w:p>
    <w:p w14:paraId="4463271D" w14:textId="7B849867" w:rsidR="001715BF" w:rsidRDefault="001715BF" w:rsidP="001715BF">
      <w:pPr>
        <w:tabs>
          <w:tab w:val="left" w:pos="2880"/>
        </w:tabs>
        <w:ind w:left="720"/>
        <w:rPr>
          <w:rFonts w:asciiTheme="minorHAnsi" w:eastAsiaTheme="minorEastAsia" w:hAnsiTheme="minorHAnsi" w:cs="Calibri"/>
          <w:i/>
          <w:sz w:val="24"/>
          <w:szCs w:val="24"/>
        </w:rPr>
      </w:pPr>
      <w:r>
        <w:rPr>
          <w:rFonts w:asciiTheme="minorHAnsi" w:eastAsiaTheme="minorEastAsia" w:hAnsiTheme="minorHAnsi" w:cs="Calibri"/>
          <w:i/>
          <w:sz w:val="24"/>
          <w:szCs w:val="24"/>
        </w:rPr>
        <w:t>Norm reminded everyone the initial modeling for the 2015 Ozone NAAQS transport work is based off a 2011 base year projected to 2023.  EPA was able to u</w:t>
      </w:r>
      <w:r w:rsidR="00E47285">
        <w:rPr>
          <w:rFonts w:asciiTheme="minorHAnsi" w:eastAsiaTheme="minorEastAsia" w:hAnsiTheme="minorHAnsi" w:cs="Calibri"/>
          <w:i/>
          <w:sz w:val="24"/>
          <w:szCs w:val="24"/>
        </w:rPr>
        <w:t>se the latest version of CAMx.</w:t>
      </w:r>
      <w:r w:rsidR="00B90395">
        <w:rPr>
          <w:rFonts w:asciiTheme="minorHAnsi" w:eastAsiaTheme="minorEastAsia" w:hAnsiTheme="minorHAnsi" w:cs="Calibri"/>
          <w:i/>
          <w:sz w:val="24"/>
          <w:szCs w:val="24"/>
        </w:rPr>
        <w:t xml:space="preserve"> Work on 2028 modeling for Regional Haze will continue over the Holidays.  </w:t>
      </w:r>
      <w:r>
        <w:rPr>
          <w:rFonts w:asciiTheme="minorHAnsi" w:eastAsiaTheme="minorEastAsia" w:hAnsiTheme="minorHAnsi" w:cs="Calibri"/>
          <w:i/>
          <w:sz w:val="24"/>
          <w:szCs w:val="24"/>
        </w:rPr>
        <w:t>Chet Wayland added OAQPS staff will be meeting with Janet McCabe next week to discuss the results and mechanism for the public rollout.  Theresa asked if the NODA would be released via the Federal Register or an infor</w:t>
      </w:r>
      <w:r w:rsidR="00B90395">
        <w:rPr>
          <w:rFonts w:asciiTheme="minorHAnsi" w:eastAsiaTheme="minorEastAsia" w:hAnsiTheme="minorHAnsi" w:cs="Calibri"/>
          <w:i/>
          <w:sz w:val="24"/>
          <w:szCs w:val="24"/>
        </w:rPr>
        <w:t>mal memo.  Chet</w:t>
      </w:r>
      <w:r>
        <w:rPr>
          <w:rFonts w:asciiTheme="minorHAnsi" w:eastAsiaTheme="minorEastAsia" w:hAnsiTheme="minorHAnsi" w:cs="Calibri"/>
          <w:i/>
          <w:sz w:val="24"/>
          <w:szCs w:val="24"/>
        </w:rPr>
        <w:t xml:space="preserve"> replied that was one of the discussion points with Janet.  Tad Aburn (MD) asked if the 2023 data could be analyzed by sector contribution?  Norm replied that wouldn’t be possible</w:t>
      </w:r>
      <w:r w:rsidR="00E47285">
        <w:rPr>
          <w:rFonts w:asciiTheme="minorHAnsi" w:eastAsiaTheme="minorEastAsia" w:hAnsiTheme="minorHAnsi" w:cs="Calibri"/>
          <w:i/>
          <w:sz w:val="24"/>
          <w:szCs w:val="24"/>
        </w:rPr>
        <w:t>.</w:t>
      </w:r>
      <w:r>
        <w:rPr>
          <w:rFonts w:asciiTheme="minorHAnsi" w:eastAsiaTheme="minorEastAsia" w:hAnsiTheme="minorHAnsi" w:cs="Calibri"/>
          <w:i/>
          <w:sz w:val="24"/>
          <w:szCs w:val="24"/>
        </w:rPr>
        <w:t xml:space="preserve"> Tom Moore follo</w:t>
      </w:r>
      <w:r w:rsidR="00E47285">
        <w:rPr>
          <w:rFonts w:asciiTheme="minorHAnsi" w:eastAsiaTheme="minorEastAsia" w:hAnsiTheme="minorHAnsi" w:cs="Calibri"/>
          <w:i/>
          <w:sz w:val="24"/>
          <w:szCs w:val="24"/>
        </w:rPr>
        <w:t>wed with a question whether it</w:t>
      </w:r>
      <w:r>
        <w:rPr>
          <w:rFonts w:asciiTheme="minorHAnsi" w:eastAsiaTheme="minorEastAsia" w:hAnsiTheme="minorHAnsi" w:cs="Calibri"/>
          <w:i/>
          <w:sz w:val="24"/>
          <w:szCs w:val="24"/>
        </w:rPr>
        <w:t xml:space="preserve"> would be </w:t>
      </w:r>
      <w:r w:rsidR="00E47285">
        <w:rPr>
          <w:rFonts w:asciiTheme="minorHAnsi" w:eastAsiaTheme="minorEastAsia" w:hAnsiTheme="minorHAnsi" w:cs="Calibri"/>
          <w:i/>
          <w:sz w:val="24"/>
          <w:szCs w:val="24"/>
        </w:rPr>
        <w:t>for</w:t>
      </w:r>
      <w:r>
        <w:rPr>
          <w:rFonts w:asciiTheme="minorHAnsi" w:eastAsiaTheme="minorEastAsia" w:hAnsiTheme="minorHAnsi" w:cs="Calibri"/>
          <w:i/>
          <w:sz w:val="24"/>
          <w:szCs w:val="24"/>
        </w:rPr>
        <w:t xml:space="preserve"> the 2028 work for Regional Haze?  </w:t>
      </w:r>
      <w:r w:rsidR="00B90395">
        <w:rPr>
          <w:rFonts w:asciiTheme="minorHAnsi" w:eastAsiaTheme="minorEastAsia" w:hAnsiTheme="minorHAnsi" w:cs="Calibri"/>
          <w:i/>
          <w:sz w:val="24"/>
          <w:szCs w:val="24"/>
        </w:rPr>
        <w:t>Norm said that would be possible.  Tom added there should be a model performance evaluation done for the Regional Haze work because of the new metric being used.  Brian Timin (OAQPS) responded that’s typically not been done, but took as an action to look into.  He also clarified that the sector contribution for Regional Haze will be for PM only using PSAT, but not for Ozone.</w:t>
      </w:r>
    </w:p>
    <w:p w14:paraId="29AD3F9C" w14:textId="77777777" w:rsidR="001715BF" w:rsidRPr="001715BF" w:rsidRDefault="001715BF" w:rsidP="001715BF">
      <w:pPr>
        <w:tabs>
          <w:tab w:val="left" w:pos="2880"/>
        </w:tabs>
        <w:ind w:left="720"/>
        <w:rPr>
          <w:rFonts w:asciiTheme="minorHAnsi" w:eastAsiaTheme="minorEastAsia" w:hAnsiTheme="minorHAnsi" w:cs="Calibri"/>
          <w:i/>
          <w:sz w:val="24"/>
          <w:szCs w:val="24"/>
        </w:rPr>
      </w:pPr>
    </w:p>
    <w:p w14:paraId="29878816" w14:textId="793DE2EC" w:rsidR="006072B2" w:rsidRPr="00B90395" w:rsidRDefault="006072B2" w:rsidP="00787D72">
      <w:pPr>
        <w:pStyle w:val="ListParagraph"/>
        <w:numPr>
          <w:ilvl w:val="0"/>
          <w:numId w:val="7"/>
        </w:numPr>
        <w:rPr>
          <w:rFonts w:asciiTheme="minorHAnsi" w:hAnsiTheme="minorHAnsi" w:cs="Arial"/>
          <w:sz w:val="24"/>
          <w:szCs w:val="24"/>
        </w:rPr>
      </w:pPr>
      <w:r w:rsidRPr="00B90395">
        <w:rPr>
          <w:rFonts w:asciiTheme="minorHAnsi" w:hAnsiTheme="minorHAnsi" w:cs="Arial"/>
          <w:sz w:val="24"/>
          <w:szCs w:val="24"/>
        </w:rPr>
        <w:t>Update on MJO subgroup recommendations for modeling platform data transfers to MJOs/states – Theresa Pella</w:t>
      </w:r>
    </w:p>
    <w:p w14:paraId="12FF77B5" w14:textId="77777777" w:rsidR="00EE6A1E" w:rsidRDefault="00B90395" w:rsidP="00EE6A1E">
      <w:pPr>
        <w:ind w:left="720"/>
        <w:rPr>
          <w:rFonts w:asciiTheme="minorHAnsi" w:hAnsiTheme="minorHAnsi" w:cs="Arial"/>
          <w:i/>
          <w:sz w:val="24"/>
          <w:szCs w:val="24"/>
        </w:rPr>
      </w:pPr>
      <w:r>
        <w:rPr>
          <w:rFonts w:asciiTheme="minorHAnsi" w:hAnsiTheme="minorHAnsi" w:cs="Arial"/>
          <w:i/>
          <w:sz w:val="24"/>
          <w:szCs w:val="24"/>
        </w:rPr>
        <w:t>Theresa said the MJO group developed a list of data needs that’s been shared with Norm and will be reviewed during a call being scheduled for next Friday.  They will also talk about the logistics of transferring the data.</w:t>
      </w:r>
    </w:p>
    <w:p w14:paraId="3048FF5E" w14:textId="77777777" w:rsidR="00EE6A1E" w:rsidRDefault="00EE6A1E" w:rsidP="00EE6A1E">
      <w:pPr>
        <w:ind w:left="720"/>
        <w:rPr>
          <w:rFonts w:asciiTheme="minorHAnsi" w:hAnsiTheme="minorHAnsi" w:cs="Arial"/>
          <w:i/>
          <w:sz w:val="24"/>
          <w:szCs w:val="24"/>
        </w:rPr>
      </w:pPr>
    </w:p>
    <w:p w14:paraId="48EF9D39" w14:textId="7E31EC5F" w:rsidR="00DB356D" w:rsidRPr="00787D72" w:rsidRDefault="00DB356D" w:rsidP="00787D72">
      <w:pPr>
        <w:pStyle w:val="ListParagraph"/>
        <w:numPr>
          <w:ilvl w:val="0"/>
          <w:numId w:val="7"/>
        </w:numPr>
        <w:rPr>
          <w:rFonts w:asciiTheme="minorHAnsi" w:hAnsiTheme="minorHAnsi" w:cs="Arial"/>
          <w:i/>
          <w:sz w:val="24"/>
          <w:szCs w:val="24"/>
        </w:rPr>
      </w:pPr>
      <w:r w:rsidRPr="00787D72">
        <w:rPr>
          <w:rFonts w:asciiTheme="minorHAnsi" w:hAnsiTheme="minorHAnsi"/>
          <w:sz w:val="24"/>
          <w:szCs w:val="24"/>
        </w:rPr>
        <w:t>Control measures research work</w:t>
      </w:r>
    </w:p>
    <w:p w14:paraId="615BE8B8" w14:textId="6B66C907" w:rsidR="00DC35F9" w:rsidRPr="006072B2" w:rsidRDefault="00DB356D" w:rsidP="00CE450E">
      <w:pPr>
        <w:ind w:left="2160"/>
        <w:jc w:val="both"/>
        <w:rPr>
          <w:rFonts w:asciiTheme="minorHAnsi" w:hAnsiTheme="minorHAnsi"/>
          <w:sz w:val="24"/>
          <w:szCs w:val="24"/>
        </w:rPr>
      </w:pPr>
      <w:r w:rsidRPr="006072B2">
        <w:rPr>
          <w:rFonts w:asciiTheme="minorHAnsi" w:hAnsiTheme="minorHAnsi"/>
          <w:sz w:val="24"/>
          <w:szCs w:val="24"/>
        </w:rPr>
        <w:t xml:space="preserve">-- Non-EGU control measures state </w:t>
      </w:r>
      <w:r w:rsidR="00DC35F9" w:rsidRPr="006072B2">
        <w:rPr>
          <w:rFonts w:asciiTheme="minorHAnsi" w:hAnsiTheme="minorHAnsi"/>
          <w:sz w:val="24"/>
          <w:szCs w:val="24"/>
        </w:rPr>
        <w:t>survey (</w:t>
      </w:r>
      <w:r w:rsidRPr="006072B2">
        <w:rPr>
          <w:rFonts w:asciiTheme="minorHAnsi" w:hAnsiTheme="minorHAnsi"/>
          <w:sz w:val="24"/>
          <w:szCs w:val="24"/>
        </w:rPr>
        <w:t>Robin Langdon</w:t>
      </w:r>
      <w:r w:rsidR="00DC35F9" w:rsidRPr="006072B2">
        <w:rPr>
          <w:rFonts w:asciiTheme="minorHAnsi" w:hAnsiTheme="minorHAnsi"/>
          <w:sz w:val="24"/>
          <w:szCs w:val="24"/>
        </w:rPr>
        <w:t>)</w:t>
      </w:r>
    </w:p>
    <w:p w14:paraId="613B030F" w14:textId="12508EB4" w:rsidR="00CE450E" w:rsidRPr="006072B2" w:rsidRDefault="00DC35F9" w:rsidP="00C2209A">
      <w:pPr>
        <w:ind w:left="2160"/>
        <w:jc w:val="both"/>
        <w:rPr>
          <w:rFonts w:asciiTheme="minorHAnsi" w:hAnsiTheme="minorHAnsi"/>
          <w:sz w:val="24"/>
          <w:szCs w:val="24"/>
        </w:rPr>
      </w:pPr>
      <w:r w:rsidRPr="006072B2">
        <w:rPr>
          <w:rFonts w:asciiTheme="minorHAnsi" w:hAnsiTheme="minorHAnsi"/>
          <w:sz w:val="24"/>
          <w:szCs w:val="24"/>
        </w:rPr>
        <w:t>-- Aftermarket Catalyst analysis (Joseph Jakuta</w:t>
      </w:r>
      <w:r w:rsidR="00DB356D" w:rsidRPr="006072B2">
        <w:rPr>
          <w:rFonts w:asciiTheme="minorHAnsi" w:hAnsiTheme="minorHAnsi"/>
          <w:sz w:val="24"/>
          <w:szCs w:val="24"/>
        </w:rPr>
        <w:t>)</w:t>
      </w:r>
    </w:p>
    <w:p w14:paraId="2D00DE72" w14:textId="15628286" w:rsidR="00B90395" w:rsidRDefault="006072B2" w:rsidP="00B90395">
      <w:pPr>
        <w:ind w:left="2160"/>
        <w:jc w:val="both"/>
        <w:rPr>
          <w:rFonts w:asciiTheme="minorHAnsi" w:hAnsiTheme="minorHAnsi"/>
          <w:sz w:val="24"/>
          <w:szCs w:val="24"/>
        </w:rPr>
      </w:pPr>
      <w:r w:rsidRPr="006072B2">
        <w:rPr>
          <w:rFonts w:asciiTheme="minorHAnsi" w:hAnsiTheme="minorHAnsi"/>
          <w:sz w:val="24"/>
          <w:szCs w:val="24"/>
        </w:rPr>
        <w:lastRenderedPageBreak/>
        <w:t>--</w:t>
      </w:r>
      <w:r w:rsidR="007E43C9">
        <w:rPr>
          <w:rFonts w:asciiTheme="minorHAnsi" w:hAnsiTheme="minorHAnsi"/>
          <w:sz w:val="24"/>
          <w:szCs w:val="24"/>
        </w:rPr>
        <w:t xml:space="preserve"> </w:t>
      </w:r>
      <w:r w:rsidRPr="006072B2">
        <w:rPr>
          <w:rFonts w:asciiTheme="minorHAnsi" w:hAnsiTheme="minorHAnsi"/>
          <w:sz w:val="24"/>
          <w:szCs w:val="24"/>
        </w:rPr>
        <w:t>MOVES FACA Committee status and other OTAQ updates (Sarah Roberts)</w:t>
      </w:r>
    </w:p>
    <w:p w14:paraId="7F36109D" w14:textId="77070EC4" w:rsidR="00B90395" w:rsidRDefault="00B90395" w:rsidP="00B90395">
      <w:pPr>
        <w:ind w:left="720"/>
        <w:jc w:val="both"/>
        <w:rPr>
          <w:rFonts w:asciiTheme="minorHAnsi" w:hAnsiTheme="minorHAnsi"/>
          <w:i/>
          <w:sz w:val="24"/>
          <w:szCs w:val="24"/>
        </w:rPr>
      </w:pPr>
      <w:r>
        <w:rPr>
          <w:rFonts w:asciiTheme="minorHAnsi" w:hAnsiTheme="minorHAnsi"/>
          <w:i/>
          <w:sz w:val="24"/>
          <w:szCs w:val="24"/>
        </w:rPr>
        <w:t>Robin reported that there were 35 responses to the survey – 30 states and five local agencies.  They are compiling responses and talking to the Emissions Inventory group</w:t>
      </w:r>
      <w:r w:rsidR="008649E6">
        <w:rPr>
          <w:rFonts w:asciiTheme="minorHAnsi" w:hAnsiTheme="minorHAnsi"/>
          <w:i/>
          <w:sz w:val="24"/>
          <w:szCs w:val="24"/>
        </w:rPr>
        <w:t xml:space="preserve"> about how the updated information will be entered into V2 of the 2014 NEI.  There are approximately 4,000 record changes that will need to be done.  Mark Janssen (LADCO) suggested it would be good to get a summary of the “affected” sources and control levels in each state.  Tom </w:t>
      </w:r>
      <w:r w:rsidR="008B6532">
        <w:rPr>
          <w:rFonts w:asciiTheme="minorHAnsi" w:hAnsiTheme="minorHAnsi"/>
          <w:i/>
          <w:sz w:val="24"/>
          <w:szCs w:val="24"/>
        </w:rPr>
        <w:t>Moore asked</w:t>
      </w:r>
      <w:r w:rsidR="008649E6">
        <w:rPr>
          <w:rFonts w:asciiTheme="minorHAnsi" w:hAnsiTheme="minorHAnsi"/>
          <w:i/>
          <w:sz w:val="24"/>
          <w:szCs w:val="24"/>
        </w:rPr>
        <w:t xml:space="preserve"> about the West response rate, since there were only about 150 sources impacted.  Robin replied there was a good response – they heard from New Mexico, Nevada, Washington, Wyoming, and some locals.  Theresa asked for a confirmation that there was no further action states will need to take to get the EI updates done.  Robin confirmed EPA was the responsible entity for </w:t>
      </w:r>
      <w:r w:rsidR="00E47285">
        <w:rPr>
          <w:rFonts w:asciiTheme="minorHAnsi" w:hAnsiTheme="minorHAnsi"/>
          <w:i/>
          <w:sz w:val="24"/>
          <w:szCs w:val="24"/>
        </w:rPr>
        <w:t xml:space="preserve">entering </w:t>
      </w:r>
      <w:r w:rsidR="008B6532">
        <w:rPr>
          <w:rFonts w:asciiTheme="minorHAnsi" w:hAnsiTheme="minorHAnsi"/>
          <w:i/>
          <w:sz w:val="24"/>
          <w:szCs w:val="24"/>
        </w:rPr>
        <w:t>the updates</w:t>
      </w:r>
      <w:r w:rsidR="008649E6">
        <w:rPr>
          <w:rFonts w:asciiTheme="minorHAnsi" w:hAnsiTheme="minorHAnsi"/>
          <w:i/>
          <w:sz w:val="24"/>
          <w:szCs w:val="24"/>
        </w:rPr>
        <w:t>.</w:t>
      </w:r>
    </w:p>
    <w:p w14:paraId="670ADAF5" w14:textId="77777777" w:rsidR="008649E6" w:rsidRDefault="008649E6" w:rsidP="00B90395">
      <w:pPr>
        <w:ind w:left="720"/>
        <w:jc w:val="both"/>
        <w:rPr>
          <w:rFonts w:asciiTheme="minorHAnsi" w:hAnsiTheme="minorHAnsi"/>
          <w:i/>
          <w:sz w:val="24"/>
          <w:szCs w:val="24"/>
        </w:rPr>
      </w:pPr>
    </w:p>
    <w:p w14:paraId="267ED102" w14:textId="2B01E5C5" w:rsidR="008649E6" w:rsidRDefault="008649E6" w:rsidP="00B90395">
      <w:pPr>
        <w:ind w:left="720"/>
        <w:jc w:val="both"/>
        <w:rPr>
          <w:rFonts w:asciiTheme="minorHAnsi" w:hAnsiTheme="minorHAnsi"/>
          <w:i/>
          <w:sz w:val="24"/>
          <w:szCs w:val="24"/>
        </w:rPr>
      </w:pPr>
      <w:r>
        <w:rPr>
          <w:rFonts w:asciiTheme="minorHAnsi" w:hAnsiTheme="minorHAnsi"/>
          <w:i/>
          <w:sz w:val="24"/>
          <w:szCs w:val="24"/>
        </w:rPr>
        <w:t>Joseph’s presentation centered on analyses showing aftermarket catalysts can fail years before the end of the vehicle’s life</w:t>
      </w:r>
      <w:r w:rsidR="003F2AC3">
        <w:rPr>
          <w:rFonts w:asciiTheme="minorHAnsi" w:hAnsiTheme="minorHAnsi"/>
          <w:i/>
          <w:sz w:val="24"/>
          <w:szCs w:val="24"/>
        </w:rPr>
        <w:t xml:space="preserve">, resulting in excess NOx emissions.  EPA’s current enforcement mechanism comes from a 1986 policy that is rumored to be going away.  If so, enforcement would revert to a 1970s memo (1-A memo), which does not address aftermarket catalysts.  In 2009, in response to a lack of action at the federal level, the OTC developed recommendations for its member states that included a state-by-state approach based on work by CARB.  OTC is now working on developing a MOVES tool that would allow for adjusting emissions based on whether the state was implementing the OTC model rule.  </w:t>
      </w:r>
      <w:r w:rsidR="008B6532">
        <w:rPr>
          <w:rFonts w:asciiTheme="minorHAnsi" w:hAnsiTheme="minorHAnsi"/>
          <w:i/>
          <w:sz w:val="24"/>
          <w:szCs w:val="24"/>
        </w:rPr>
        <w:t>Modeled emission reductions with the model rule in place throughout the OTR are</w:t>
      </w:r>
      <w:r w:rsidR="00117A41">
        <w:rPr>
          <w:rFonts w:asciiTheme="minorHAnsi" w:hAnsiTheme="minorHAnsi"/>
          <w:i/>
          <w:sz w:val="24"/>
          <w:szCs w:val="24"/>
        </w:rPr>
        <w:t xml:space="preserve"> 30 tons/day of NOx.  John Hornback (SESARM) asked if the estimated 280 tons/day nationwide would change Ozone readings anywhere.  Joseph responded OTC has</w:t>
      </w:r>
      <w:r w:rsidR="00E47285">
        <w:rPr>
          <w:rFonts w:asciiTheme="minorHAnsi" w:hAnsiTheme="minorHAnsi"/>
          <w:i/>
          <w:sz w:val="24"/>
          <w:szCs w:val="24"/>
        </w:rPr>
        <w:t xml:space="preserve"> not</w:t>
      </w:r>
      <w:r w:rsidR="00117A41">
        <w:rPr>
          <w:rFonts w:asciiTheme="minorHAnsi" w:hAnsiTheme="minorHAnsi"/>
          <w:i/>
          <w:sz w:val="24"/>
          <w:szCs w:val="24"/>
        </w:rPr>
        <w:t xml:space="preserve"> looked at the impact for individual areas, but Maryland did include the model rule with eight other controls in the modeling they did that resulted in a .5 ppb reduction at specific monitors.  Tad added that for the next round of transport SIPs, NOx from mobile sources seems to have a larger impact than EGUs.  They are working with Colorado, California, and Oregon on analyses and willing to work with others.  Theresa asked if the “check engine” light comes on when an aftermarket device fails?  Joseph replied it does, but there’s a tendency for drivers to ignore it until time for the next vehicle inspection (which could be two years). To help with enforcement, CARB is looking at an executive order that would require a label be visible on the vehicle indicating there was an aftermarket catalyst installed.</w:t>
      </w:r>
    </w:p>
    <w:p w14:paraId="73398F11" w14:textId="77777777" w:rsidR="00117A41" w:rsidRDefault="00117A41" w:rsidP="00B90395">
      <w:pPr>
        <w:ind w:left="720"/>
        <w:jc w:val="both"/>
        <w:rPr>
          <w:rFonts w:asciiTheme="minorHAnsi" w:hAnsiTheme="minorHAnsi"/>
          <w:i/>
          <w:sz w:val="24"/>
          <w:szCs w:val="24"/>
        </w:rPr>
      </w:pPr>
    </w:p>
    <w:p w14:paraId="02326B74" w14:textId="6D58A44E" w:rsidR="00117A41" w:rsidRDefault="00117A41" w:rsidP="00B90395">
      <w:pPr>
        <w:ind w:left="720"/>
        <w:jc w:val="both"/>
        <w:rPr>
          <w:rFonts w:asciiTheme="minorHAnsi" w:hAnsiTheme="minorHAnsi"/>
          <w:i/>
          <w:sz w:val="24"/>
          <w:szCs w:val="24"/>
        </w:rPr>
      </w:pPr>
      <w:r>
        <w:rPr>
          <w:rFonts w:asciiTheme="minorHAnsi" w:hAnsiTheme="minorHAnsi"/>
          <w:i/>
          <w:sz w:val="24"/>
          <w:szCs w:val="24"/>
        </w:rPr>
        <w:t>Sarah Roberts (OTAQ) gave an update of the MOVES FACA group – the last meeting was December 7</w:t>
      </w:r>
      <w:r w:rsidRPr="00643CFF">
        <w:rPr>
          <w:rFonts w:asciiTheme="minorHAnsi" w:hAnsiTheme="minorHAnsi"/>
          <w:i/>
          <w:sz w:val="24"/>
          <w:szCs w:val="24"/>
          <w:vertAlign w:val="superscript"/>
        </w:rPr>
        <w:t>th</w:t>
      </w:r>
      <w:r w:rsidR="00643CFF">
        <w:rPr>
          <w:rFonts w:asciiTheme="minorHAnsi" w:hAnsiTheme="minorHAnsi"/>
          <w:i/>
          <w:sz w:val="24"/>
          <w:szCs w:val="24"/>
        </w:rPr>
        <w:t>.  There is a response to comments document on the website as the result of a recent public comment period.  Current focus is on</w:t>
      </w:r>
      <w:r w:rsidR="00E47285">
        <w:rPr>
          <w:rFonts w:asciiTheme="minorHAnsi" w:hAnsiTheme="minorHAnsi"/>
          <w:i/>
          <w:sz w:val="24"/>
          <w:szCs w:val="24"/>
        </w:rPr>
        <w:t xml:space="preserve"> </w:t>
      </w:r>
      <w:r w:rsidR="00643CFF">
        <w:rPr>
          <w:rFonts w:asciiTheme="minorHAnsi" w:hAnsiTheme="minorHAnsi"/>
          <w:i/>
          <w:sz w:val="24"/>
          <w:szCs w:val="24"/>
        </w:rPr>
        <w:t xml:space="preserve">updating idling </w:t>
      </w:r>
      <w:r w:rsidR="00643CFF" w:rsidRPr="008B6532">
        <w:rPr>
          <w:rFonts w:asciiTheme="minorHAnsi" w:hAnsiTheme="minorHAnsi"/>
          <w:i/>
          <w:sz w:val="24"/>
          <w:szCs w:val="24"/>
        </w:rPr>
        <w:t xml:space="preserve">and onroad activity for </w:t>
      </w:r>
      <w:r w:rsidR="008B6532" w:rsidRPr="008B6532">
        <w:rPr>
          <w:rFonts w:asciiTheme="minorHAnsi" w:hAnsiTheme="minorHAnsi"/>
          <w:i/>
          <w:sz w:val="24"/>
          <w:szCs w:val="24"/>
        </w:rPr>
        <w:t>heavy-duty</w:t>
      </w:r>
      <w:r w:rsidR="00643CFF" w:rsidRPr="008B6532">
        <w:rPr>
          <w:rFonts w:asciiTheme="minorHAnsi" w:hAnsiTheme="minorHAnsi"/>
          <w:i/>
          <w:sz w:val="24"/>
          <w:szCs w:val="24"/>
        </w:rPr>
        <w:t xml:space="preserve"> diesel vehicles.  The next meeting is scheduled for March 1</w:t>
      </w:r>
      <w:r w:rsidR="00643CFF" w:rsidRPr="008B6532">
        <w:rPr>
          <w:rFonts w:asciiTheme="minorHAnsi" w:hAnsiTheme="minorHAnsi"/>
          <w:i/>
          <w:sz w:val="24"/>
          <w:szCs w:val="24"/>
          <w:vertAlign w:val="superscript"/>
        </w:rPr>
        <w:t>st</w:t>
      </w:r>
      <w:r w:rsidR="00643CFF" w:rsidRPr="008B6532">
        <w:rPr>
          <w:rFonts w:asciiTheme="minorHAnsi" w:hAnsiTheme="minorHAnsi"/>
          <w:i/>
          <w:sz w:val="24"/>
          <w:szCs w:val="24"/>
        </w:rPr>
        <w:t xml:space="preserve">.   Nonroad updates will not be ready for the next MOVES release, though they are working on growth rates.  She reminded everyone presentations and other materials may be found at </w:t>
      </w:r>
      <w:hyperlink r:id="rId8" w:history="1">
        <w:r w:rsidR="00643CFF" w:rsidRPr="008B6532">
          <w:rPr>
            <w:rStyle w:val="Hyperlink"/>
            <w:rFonts w:asciiTheme="minorHAnsi" w:hAnsiTheme="minorHAnsi"/>
            <w:i/>
            <w:sz w:val="24"/>
            <w:szCs w:val="24"/>
          </w:rPr>
          <w:t>www.epa.gov/moves</w:t>
        </w:r>
      </w:hyperlink>
      <w:r w:rsidR="00643CFF" w:rsidRPr="008B6532">
        <w:rPr>
          <w:rFonts w:asciiTheme="minorHAnsi" w:hAnsiTheme="minorHAnsi"/>
          <w:i/>
          <w:sz w:val="24"/>
          <w:szCs w:val="24"/>
        </w:rPr>
        <w:t>.  Tad mentioned that field studies are sho</w:t>
      </w:r>
      <w:r w:rsidR="00643CFF">
        <w:rPr>
          <w:rFonts w:asciiTheme="minorHAnsi" w:hAnsiTheme="minorHAnsi"/>
          <w:i/>
          <w:sz w:val="24"/>
          <w:szCs w:val="24"/>
        </w:rPr>
        <w:t xml:space="preserve">wing there are modeling issues in that NOx is being </w:t>
      </w:r>
      <w:r w:rsidR="008B6532">
        <w:rPr>
          <w:rFonts w:asciiTheme="minorHAnsi" w:hAnsiTheme="minorHAnsi"/>
          <w:i/>
          <w:sz w:val="24"/>
          <w:szCs w:val="24"/>
        </w:rPr>
        <w:t>over predicted</w:t>
      </w:r>
      <w:r w:rsidR="00643CFF">
        <w:rPr>
          <w:rFonts w:asciiTheme="minorHAnsi" w:hAnsiTheme="minorHAnsi"/>
          <w:i/>
          <w:sz w:val="24"/>
          <w:szCs w:val="24"/>
        </w:rPr>
        <w:t xml:space="preserve"> by a factor of 2, in both CAMx and CMAQ.  Sarah responded that OTAQ and OAQPS are working together on the issue and there will be a report out of one related project on next week’s MJO MOVES </w:t>
      </w:r>
      <w:r w:rsidR="00643CFF">
        <w:rPr>
          <w:rFonts w:asciiTheme="minorHAnsi" w:hAnsiTheme="minorHAnsi"/>
          <w:i/>
          <w:sz w:val="24"/>
          <w:szCs w:val="24"/>
        </w:rPr>
        <w:lastRenderedPageBreak/>
        <w:t xml:space="preserve">Group conference call.  Dave Foerter (OTC) added it does make sense to look at field studies as Tier III kicks in. </w:t>
      </w:r>
    </w:p>
    <w:p w14:paraId="19D67E90" w14:textId="77777777" w:rsidR="002A24B5" w:rsidRPr="006072B2" w:rsidRDefault="002A24B5" w:rsidP="002A24B5">
      <w:pPr>
        <w:ind w:left="360"/>
        <w:rPr>
          <w:rFonts w:asciiTheme="minorHAnsi" w:hAnsiTheme="minorHAnsi"/>
          <w:sz w:val="24"/>
          <w:szCs w:val="24"/>
        </w:rPr>
      </w:pPr>
    </w:p>
    <w:p w14:paraId="741FE84A" w14:textId="1BFEDF6F" w:rsidR="002A24B5" w:rsidRPr="00787D72" w:rsidRDefault="00CE450E" w:rsidP="00787D72">
      <w:pPr>
        <w:pStyle w:val="ListParagraph"/>
        <w:numPr>
          <w:ilvl w:val="0"/>
          <w:numId w:val="7"/>
        </w:numPr>
        <w:rPr>
          <w:rFonts w:asciiTheme="minorHAnsi" w:hAnsiTheme="minorHAnsi"/>
          <w:sz w:val="24"/>
          <w:szCs w:val="24"/>
        </w:rPr>
      </w:pPr>
      <w:r w:rsidRPr="00787D72">
        <w:rPr>
          <w:rFonts w:asciiTheme="minorHAnsi" w:hAnsiTheme="minorHAnsi"/>
          <w:sz w:val="24"/>
          <w:szCs w:val="24"/>
        </w:rPr>
        <w:t xml:space="preserve">Update on new Base </w:t>
      </w:r>
      <w:r w:rsidR="00A4255C" w:rsidRPr="00787D72">
        <w:rPr>
          <w:rFonts w:asciiTheme="minorHAnsi" w:hAnsiTheme="minorHAnsi"/>
          <w:sz w:val="24"/>
          <w:szCs w:val="24"/>
        </w:rPr>
        <w:t>Year recommendations subgroup (</w:t>
      </w:r>
      <w:r w:rsidRPr="00787D72">
        <w:rPr>
          <w:rFonts w:asciiTheme="minorHAnsi" w:hAnsiTheme="minorHAnsi"/>
          <w:sz w:val="24"/>
          <w:szCs w:val="24"/>
        </w:rPr>
        <w:t>Alex Cohan)</w:t>
      </w:r>
    </w:p>
    <w:p w14:paraId="79BAF46E" w14:textId="77B0B5EE" w:rsidR="00643CFF" w:rsidRPr="00643CFF" w:rsidRDefault="00643CFF" w:rsidP="00643CFF">
      <w:pPr>
        <w:ind w:left="720"/>
        <w:rPr>
          <w:rFonts w:asciiTheme="minorHAnsi" w:hAnsiTheme="minorHAnsi"/>
          <w:i/>
          <w:sz w:val="24"/>
          <w:szCs w:val="24"/>
        </w:rPr>
      </w:pPr>
      <w:r>
        <w:rPr>
          <w:rFonts w:asciiTheme="minorHAnsi" w:hAnsiTheme="minorHAnsi"/>
          <w:i/>
          <w:sz w:val="24"/>
          <w:szCs w:val="24"/>
        </w:rPr>
        <w:t>Alex reminded the call participants that the charge of the subgroup was to determine if</w:t>
      </w:r>
      <w:r w:rsidR="008B6532">
        <w:rPr>
          <w:rFonts w:asciiTheme="minorHAnsi" w:hAnsiTheme="minorHAnsi"/>
          <w:i/>
          <w:sz w:val="24"/>
          <w:szCs w:val="24"/>
        </w:rPr>
        <w:t>,</w:t>
      </w:r>
      <w:r>
        <w:rPr>
          <w:rFonts w:asciiTheme="minorHAnsi" w:hAnsiTheme="minorHAnsi"/>
          <w:i/>
          <w:sz w:val="24"/>
          <w:szCs w:val="24"/>
        </w:rPr>
        <w:t xml:space="preserve"> collectively, there was a preference for EPA to use 2015 or 2016 as the baseyear for its next round of modeling for the 2015 Ozone NAAQS transport SIPs/FIPs.  They’ve held two calls to date, with the next one in early January to focus on mete</w:t>
      </w:r>
      <w:r w:rsidR="00EE6A1E">
        <w:rPr>
          <w:rFonts w:asciiTheme="minorHAnsi" w:hAnsiTheme="minorHAnsi"/>
          <w:i/>
          <w:sz w:val="24"/>
          <w:szCs w:val="24"/>
        </w:rPr>
        <w:t>o</w:t>
      </w:r>
      <w:r>
        <w:rPr>
          <w:rFonts w:asciiTheme="minorHAnsi" w:hAnsiTheme="minorHAnsi"/>
          <w:i/>
          <w:sz w:val="24"/>
          <w:szCs w:val="24"/>
        </w:rPr>
        <w:t>rology.  Future calls include discussions about emissions inventories and global models.</w:t>
      </w:r>
      <w:r w:rsidR="00EE6A1E">
        <w:rPr>
          <w:rFonts w:asciiTheme="minorHAnsi" w:hAnsiTheme="minorHAnsi"/>
          <w:i/>
          <w:sz w:val="24"/>
          <w:szCs w:val="24"/>
        </w:rPr>
        <w:t xml:space="preserve">  In response to a question about the timing for a work product, Alex replied March is the target.  Jeff Underhill (NH) asked why the base year discussion was limited to 2015 and 2016?  Alex replied the exercise was not to dictate what year a state or region would use, but if there was a common preference for EPA to use.  Norm added they are preparing inputs for both years, but it makes sense that only one is used for national work for regulatory purposes.</w:t>
      </w:r>
    </w:p>
    <w:p w14:paraId="13078B52" w14:textId="77777777" w:rsidR="006072B2" w:rsidRPr="006072B2" w:rsidRDefault="006072B2" w:rsidP="00C2209A">
      <w:pPr>
        <w:ind w:left="1530" w:hanging="1530"/>
        <w:rPr>
          <w:rFonts w:asciiTheme="minorHAnsi" w:hAnsiTheme="minorHAnsi"/>
          <w:sz w:val="24"/>
          <w:szCs w:val="24"/>
        </w:rPr>
      </w:pPr>
    </w:p>
    <w:p w14:paraId="5FBA1495" w14:textId="009BB710" w:rsidR="006072B2" w:rsidRPr="00EE6A1E" w:rsidRDefault="006072B2" w:rsidP="00787D72">
      <w:pPr>
        <w:pStyle w:val="ListParagraph"/>
        <w:numPr>
          <w:ilvl w:val="0"/>
          <w:numId w:val="7"/>
        </w:numPr>
        <w:rPr>
          <w:rFonts w:asciiTheme="minorHAnsi" w:hAnsiTheme="minorHAnsi"/>
          <w:sz w:val="24"/>
          <w:szCs w:val="24"/>
        </w:rPr>
      </w:pPr>
      <w:r w:rsidRPr="00EE6A1E">
        <w:rPr>
          <w:rFonts w:asciiTheme="minorHAnsi" w:hAnsiTheme="minorHAnsi"/>
          <w:sz w:val="24"/>
          <w:szCs w:val="24"/>
        </w:rPr>
        <w:t xml:space="preserve">Update on ERTAC/EPA group </w:t>
      </w:r>
      <w:r w:rsidR="007E43C9" w:rsidRPr="00EE6A1E">
        <w:rPr>
          <w:rFonts w:asciiTheme="minorHAnsi" w:hAnsiTheme="minorHAnsi"/>
          <w:sz w:val="24"/>
          <w:szCs w:val="24"/>
        </w:rPr>
        <w:t>four action items from June meeting</w:t>
      </w:r>
      <w:r w:rsidRPr="00EE6A1E">
        <w:rPr>
          <w:rFonts w:asciiTheme="minorHAnsi" w:hAnsiTheme="minorHAnsi"/>
          <w:sz w:val="24"/>
          <w:szCs w:val="24"/>
        </w:rPr>
        <w:t xml:space="preserve"> (</w:t>
      </w:r>
      <w:r w:rsidR="007E43C9" w:rsidRPr="00EE6A1E">
        <w:rPr>
          <w:rFonts w:asciiTheme="minorHAnsi" w:hAnsiTheme="minorHAnsi"/>
          <w:sz w:val="24"/>
          <w:szCs w:val="24"/>
        </w:rPr>
        <w:t xml:space="preserve">Serpil </w:t>
      </w:r>
      <w:r w:rsidRPr="00EE6A1E">
        <w:rPr>
          <w:rFonts w:asciiTheme="minorHAnsi" w:hAnsiTheme="minorHAnsi"/>
          <w:sz w:val="24"/>
          <w:szCs w:val="24"/>
        </w:rPr>
        <w:t xml:space="preserve">Kayin and </w:t>
      </w:r>
      <w:r w:rsidR="00EE6A1E" w:rsidRPr="00EE6A1E">
        <w:rPr>
          <w:rFonts w:asciiTheme="minorHAnsi" w:hAnsiTheme="minorHAnsi"/>
          <w:sz w:val="24"/>
          <w:szCs w:val="24"/>
        </w:rPr>
        <w:tab/>
      </w:r>
      <w:r w:rsidRPr="00EE6A1E">
        <w:rPr>
          <w:rFonts w:asciiTheme="minorHAnsi" w:hAnsiTheme="minorHAnsi"/>
          <w:sz w:val="24"/>
          <w:szCs w:val="24"/>
        </w:rPr>
        <w:t>Mark Janssen)</w:t>
      </w:r>
    </w:p>
    <w:p w14:paraId="6FE6B431" w14:textId="2BC334B9" w:rsidR="00EE6A1E" w:rsidRPr="00EE6A1E" w:rsidRDefault="00EE6A1E" w:rsidP="00EE6A1E">
      <w:pPr>
        <w:ind w:left="720"/>
        <w:rPr>
          <w:rFonts w:asciiTheme="minorHAnsi" w:hAnsiTheme="minorHAnsi"/>
          <w:i/>
          <w:sz w:val="24"/>
          <w:szCs w:val="24"/>
        </w:rPr>
      </w:pPr>
      <w:r w:rsidRPr="008B6532">
        <w:rPr>
          <w:rFonts w:asciiTheme="minorHAnsi" w:hAnsiTheme="minorHAnsi"/>
          <w:i/>
          <w:sz w:val="24"/>
          <w:szCs w:val="24"/>
        </w:rPr>
        <w:t>Mark said the group has resolved the worst issues for the final 2008 Ozone CSAPR budgets and will look d</w:t>
      </w:r>
      <w:r w:rsidR="008B6532" w:rsidRPr="008B6532">
        <w:rPr>
          <w:rFonts w:asciiTheme="minorHAnsi" w:hAnsiTheme="minorHAnsi"/>
          <w:i/>
          <w:sz w:val="24"/>
          <w:szCs w:val="24"/>
        </w:rPr>
        <w:t>eeper into 2023 when that’s ready</w:t>
      </w:r>
      <w:r w:rsidRPr="008B6532">
        <w:rPr>
          <w:rFonts w:asciiTheme="minorHAnsi" w:hAnsiTheme="minorHAnsi"/>
          <w:i/>
          <w:sz w:val="24"/>
          <w:szCs w:val="24"/>
        </w:rPr>
        <w:t>.  CAMD’s confidence in “beyond the books” projections using ERTAC seems to be growing.  Future work includes developing a document that will be available for states wishing to use ERTAC modeling in SIPs.</w:t>
      </w:r>
    </w:p>
    <w:p w14:paraId="5CE4AFA0" w14:textId="77777777" w:rsidR="00A4255C" w:rsidRPr="006072B2" w:rsidRDefault="00A4255C" w:rsidP="00A4255C">
      <w:pPr>
        <w:ind w:left="1530" w:hanging="1530"/>
        <w:rPr>
          <w:rFonts w:asciiTheme="minorHAnsi" w:hAnsiTheme="minorHAnsi" w:cs="Arial"/>
          <w:sz w:val="24"/>
          <w:szCs w:val="24"/>
        </w:rPr>
      </w:pPr>
    </w:p>
    <w:p w14:paraId="4DF404B5" w14:textId="1E59DBE3" w:rsidR="00DC35F9" w:rsidRDefault="00A4255C" w:rsidP="00787D72">
      <w:pPr>
        <w:pStyle w:val="ListParagraph"/>
        <w:numPr>
          <w:ilvl w:val="0"/>
          <w:numId w:val="7"/>
        </w:numPr>
        <w:jc w:val="both"/>
        <w:rPr>
          <w:rFonts w:asciiTheme="minorHAnsi" w:hAnsiTheme="minorHAnsi" w:cs="Arial"/>
          <w:sz w:val="24"/>
          <w:szCs w:val="24"/>
        </w:rPr>
      </w:pPr>
      <w:r w:rsidRPr="00EE6A1E">
        <w:rPr>
          <w:rFonts w:asciiTheme="minorHAnsi" w:hAnsiTheme="minorHAnsi" w:cs="Arial"/>
          <w:sz w:val="24"/>
          <w:szCs w:val="24"/>
        </w:rPr>
        <w:t xml:space="preserve">Update on small-group discussion of AQ model performance objectives at CMAS </w:t>
      </w:r>
      <w:r w:rsidR="00EE6A1E" w:rsidRPr="00EE6A1E">
        <w:rPr>
          <w:rFonts w:asciiTheme="minorHAnsi" w:hAnsiTheme="minorHAnsi" w:cs="Arial"/>
          <w:sz w:val="24"/>
          <w:szCs w:val="24"/>
        </w:rPr>
        <w:tab/>
      </w:r>
      <w:r w:rsidRPr="00EE6A1E">
        <w:rPr>
          <w:rFonts w:asciiTheme="minorHAnsi" w:hAnsiTheme="minorHAnsi" w:cs="Arial"/>
          <w:sz w:val="24"/>
          <w:szCs w:val="24"/>
        </w:rPr>
        <w:t>conference and CMAQ/CAMx update webinars</w:t>
      </w:r>
      <w:r w:rsidR="00DC35F9" w:rsidRPr="00EE6A1E">
        <w:rPr>
          <w:rFonts w:asciiTheme="minorHAnsi" w:hAnsiTheme="minorHAnsi" w:cs="Arial"/>
          <w:sz w:val="24"/>
          <w:szCs w:val="24"/>
        </w:rPr>
        <w:t xml:space="preserve"> (Norm Possiel)</w:t>
      </w:r>
    </w:p>
    <w:p w14:paraId="0AA9E93C" w14:textId="1991B42B" w:rsidR="00787D72" w:rsidRDefault="00787D72" w:rsidP="00787D72">
      <w:pPr>
        <w:ind w:left="720"/>
        <w:jc w:val="both"/>
        <w:rPr>
          <w:rFonts w:asciiTheme="minorHAnsi" w:hAnsiTheme="minorHAnsi" w:cs="Arial"/>
          <w:i/>
          <w:sz w:val="24"/>
          <w:szCs w:val="24"/>
        </w:rPr>
      </w:pPr>
      <w:r>
        <w:rPr>
          <w:rFonts w:asciiTheme="minorHAnsi" w:hAnsiTheme="minorHAnsi" w:cs="Arial"/>
          <w:i/>
          <w:sz w:val="24"/>
          <w:szCs w:val="24"/>
        </w:rPr>
        <w:t>Norm said the week of January 30</w:t>
      </w:r>
      <w:r w:rsidRPr="00787D72">
        <w:rPr>
          <w:rFonts w:asciiTheme="minorHAnsi" w:hAnsiTheme="minorHAnsi" w:cs="Arial"/>
          <w:i/>
          <w:sz w:val="24"/>
          <w:szCs w:val="24"/>
          <w:vertAlign w:val="superscript"/>
        </w:rPr>
        <w:t>th</w:t>
      </w:r>
      <w:r>
        <w:rPr>
          <w:rFonts w:asciiTheme="minorHAnsi" w:hAnsiTheme="minorHAnsi" w:cs="Arial"/>
          <w:i/>
          <w:sz w:val="24"/>
          <w:szCs w:val="24"/>
        </w:rPr>
        <w:t xml:space="preserve"> </w:t>
      </w:r>
      <w:r w:rsidR="008B6532">
        <w:rPr>
          <w:rFonts w:asciiTheme="minorHAnsi" w:hAnsiTheme="minorHAnsi" w:cs="Arial"/>
          <w:i/>
          <w:sz w:val="24"/>
          <w:szCs w:val="24"/>
        </w:rPr>
        <w:t>would</w:t>
      </w:r>
      <w:r>
        <w:rPr>
          <w:rFonts w:asciiTheme="minorHAnsi" w:hAnsiTheme="minorHAnsi" w:cs="Arial"/>
          <w:i/>
          <w:sz w:val="24"/>
          <w:szCs w:val="24"/>
        </w:rPr>
        <w:t xml:space="preserve"> most likely be the CMAQ update webinar, with the CAMx V4.0 one </w:t>
      </w:r>
      <w:r w:rsidR="008B6532">
        <w:rPr>
          <w:rFonts w:asciiTheme="minorHAnsi" w:hAnsiTheme="minorHAnsi" w:cs="Arial"/>
          <w:i/>
          <w:sz w:val="24"/>
          <w:szCs w:val="24"/>
        </w:rPr>
        <w:t>to follow</w:t>
      </w:r>
      <w:r>
        <w:rPr>
          <w:rFonts w:asciiTheme="minorHAnsi" w:hAnsiTheme="minorHAnsi" w:cs="Arial"/>
          <w:i/>
          <w:sz w:val="24"/>
          <w:szCs w:val="24"/>
        </w:rPr>
        <w:t>.  A group did have an adhoc meeting during the CMAS conference to talk about model performance issues.  Norm will send the summary to Theresa for distribution to this group.  The topic will become part of the agenda for a future modeling workshop.</w:t>
      </w:r>
    </w:p>
    <w:p w14:paraId="52CB002B" w14:textId="77777777" w:rsidR="00787D72" w:rsidRDefault="00787D72" w:rsidP="00787D72">
      <w:pPr>
        <w:ind w:left="720"/>
        <w:jc w:val="both"/>
        <w:rPr>
          <w:rFonts w:asciiTheme="minorHAnsi" w:hAnsiTheme="minorHAnsi" w:cs="Arial"/>
          <w:i/>
          <w:sz w:val="24"/>
          <w:szCs w:val="24"/>
        </w:rPr>
      </w:pPr>
    </w:p>
    <w:p w14:paraId="071F5AAB" w14:textId="28A47E8B" w:rsidR="002A24B5" w:rsidRPr="00787D72" w:rsidRDefault="0068449A" w:rsidP="00787D72">
      <w:pPr>
        <w:pStyle w:val="ListParagraph"/>
        <w:numPr>
          <w:ilvl w:val="0"/>
          <w:numId w:val="8"/>
        </w:numPr>
        <w:jc w:val="both"/>
        <w:rPr>
          <w:rFonts w:asciiTheme="minorHAnsi" w:hAnsiTheme="minorHAnsi" w:cs="Arial"/>
          <w:i/>
          <w:sz w:val="24"/>
          <w:szCs w:val="24"/>
        </w:rPr>
      </w:pPr>
      <w:r w:rsidRPr="00787D72">
        <w:rPr>
          <w:rFonts w:asciiTheme="minorHAnsi" w:hAnsiTheme="minorHAnsi"/>
          <w:sz w:val="24"/>
          <w:szCs w:val="24"/>
        </w:rPr>
        <w:t>Action items and wrap up</w:t>
      </w:r>
      <w:r w:rsidR="00DC35F9" w:rsidRPr="00787D72">
        <w:rPr>
          <w:rFonts w:asciiTheme="minorHAnsi" w:hAnsiTheme="minorHAnsi"/>
          <w:sz w:val="24"/>
          <w:szCs w:val="24"/>
        </w:rPr>
        <w:t xml:space="preserve"> (</w:t>
      </w:r>
      <w:r w:rsidR="002A24B5" w:rsidRPr="00787D72">
        <w:rPr>
          <w:rFonts w:asciiTheme="minorHAnsi" w:hAnsiTheme="minorHAnsi"/>
          <w:sz w:val="24"/>
          <w:szCs w:val="24"/>
        </w:rPr>
        <w:t>Theresa Pella</w:t>
      </w:r>
      <w:r w:rsidR="00DC35F9" w:rsidRPr="00787D72">
        <w:rPr>
          <w:rFonts w:asciiTheme="minorHAnsi" w:hAnsiTheme="minorHAnsi"/>
          <w:sz w:val="24"/>
          <w:szCs w:val="24"/>
        </w:rPr>
        <w:t>)</w:t>
      </w:r>
    </w:p>
    <w:p w14:paraId="77743051" w14:textId="422B67E4" w:rsidR="00787D72" w:rsidRDefault="00787D72" w:rsidP="00787D72">
      <w:pPr>
        <w:ind w:left="720"/>
        <w:jc w:val="both"/>
        <w:rPr>
          <w:rFonts w:asciiTheme="minorHAnsi" w:hAnsiTheme="minorHAnsi" w:cs="Arial"/>
          <w:i/>
          <w:sz w:val="24"/>
          <w:szCs w:val="24"/>
        </w:rPr>
      </w:pPr>
      <w:r>
        <w:rPr>
          <w:rFonts w:asciiTheme="minorHAnsi" w:hAnsiTheme="minorHAnsi" w:cs="Arial"/>
          <w:i/>
          <w:sz w:val="24"/>
          <w:szCs w:val="24"/>
        </w:rPr>
        <w:t>Tom suggested a future call item could be an update of the National Oil and Gas Committee’s plans for improving the 2017 emissions inventory.</w:t>
      </w:r>
    </w:p>
    <w:p w14:paraId="468A4950" w14:textId="77777777" w:rsidR="00787D72" w:rsidRDefault="00787D72" w:rsidP="00787D72">
      <w:pPr>
        <w:ind w:left="720"/>
        <w:jc w:val="both"/>
        <w:rPr>
          <w:rFonts w:asciiTheme="minorHAnsi" w:hAnsiTheme="minorHAnsi" w:cs="Arial"/>
          <w:i/>
          <w:sz w:val="24"/>
          <w:szCs w:val="24"/>
        </w:rPr>
      </w:pPr>
    </w:p>
    <w:p w14:paraId="163D69E7" w14:textId="3934FC9C" w:rsidR="00787D72" w:rsidRPr="00787D72" w:rsidRDefault="00787D72" w:rsidP="00787D72">
      <w:pPr>
        <w:ind w:left="720"/>
        <w:jc w:val="both"/>
        <w:rPr>
          <w:rFonts w:asciiTheme="minorHAnsi" w:hAnsiTheme="minorHAnsi" w:cs="Arial"/>
          <w:i/>
          <w:sz w:val="24"/>
          <w:szCs w:val="24"/>
        </w:rPr>
      </w:pPr>
      <w:r>
        <w:rPr>
          <w:rFonts w:asciiTheme="minorHAnsi" w:hAnsiTheme="minorHAnsi" w:cs="Arial"/>
          <w:i/>
          <w:sz w:val="24"/>
          <w:szCs w:val="24"/>
        </w:rPr>
        <w:t>Theresa asked folks let her know</w:t>
      </w:r>
      <w:r w:rsidR="008B6532">
        <w:rPr>
          <w:rFonts w:asciiTheme="minorHAnsi" w:hAnsiTheme="minorHAnsi" w:cs="Arial"/>
          <w:i/>
          <w:sz w:val="24"/>
          <w:szCs w:val="24"/>
        </w:rPr>
        <w:t xml:space="preserve"> soon </w:t>
      </w:r>
      <w:r>
        <w:rPr>
          <w:rFonts w:asciiTheme="minorHAnsi" w:hAnsiTheme="minorHAnsi" w:cs="Arial"/>
          <w:i/>
          <w:sz w:val="24"/>
          <w:szCs w:val="24"/>
        </w:rPr>
        <w:t xml:space="preserve">if any of the suggested future call options are NOT good, then she’ll do </w:t>
      </w:r>
      <w:r w:rsidR="008B6532">
        <w:rPr>
          <w:rFonts w:asciiTheme="minorHAnsi" w:hAnsiTheme="minorHAnsi" w:cs="Arial"/>
          <w:i/>
          <w:sz w:val="24"/>
          <w:szCs w:val="24"/>
        </w:rPr>
        <w:t>calendar appointments</w:t>
      </w:r>
      <w:r>
        <w:rPr>
          <w:rFonts w:asciiTheme="minorHAnsi" w:hAnsiTheme="minorHAnsi" w:cs="Arial"/>
          <w:i/>
          <w:sz w:val="24"/>
          <w:szCs w:val="24"/>
        </w:rPr>
        <w:t xml:space="preserve"> for the next few months.</w:t>
      </w:r>
    </w:p>
    <w:p w14:paraId="7A4F7145" w14:textId="77777777" w:rsidR="002A24B5" w:rsidRPr="006072B2" w:rsidRDefault="002A24B5" w:rsidP="002A24B5">
      <w:pPr>
        <w:ind w:left="360"/>
        <w:jc w:val="both"/>
        <w:rPr>
          <w:rFonts w:asciiTheme="minorHAnsi" w:hAnsiTheme="minorHAnsi"/>
          <w:sz w:val="24"/>
          <w:szCs w:val="24"/>
        </w:rPr>
      </w:pPr>
    </w:p>
    <w:p w14:paraId="69D8FE07" w14:textId="77777777" w:rsidR="00A4255C" w:rsidRPr="006072B2" w:rsidRDefault="00A4255C" w:rsidP="00C2209A">
      <w:pPr>
        <w:jc w:val="both"/>
        <w:rPr>
          <w:rFonts w:asciiTheme="minorHAnsi" w:hAnsiTheme="minorHAnsi"/>
          <w:sz w:val="24"/>
          <w:szCs w:val="24"/>
        </w:rPr>
      </w:pPr>
      <w:r w:rsidRPr="006072B2">
        <w:rPr>
          <w:rFonts w:asciiTheme="minorHAnsi" w:hAnsiTheme="minorHAnsi"/>
          <w:sz w:val="24"/>
          <w:szCs w:val="24"/>
        </w:rPr>
        <w:t xml:space="preserve">Future </w:t>
      </w:r>
      <w:r w:rsidR="006D2B55" w:rsidRPr="006072B2">
        <w:rPr>
          <w:rFonts w:asciiTheme="minorHAnsi" w:hAnsiTheme="minorHAnsi"/>
          <w:sz w:val="24"/>
          <w:szCs w:val="24"/>
        </w:rPr>
        <w:t>call</w:t>
      </w:r>
      <w:r w:rsidRPr="006072B2">
        <w:rPr>
          <w:rFonts w:asciiTheme="minorHAnsi" w:hAnsiTheme="minorHAnsi"/>
          <w:sz w:val="24"/>
          <w:szCs w:val="24"/>
        </w:rPr>
        <w:t xml:space="preserve"> options:</w:t>
      </w:r>
    </w:p>
    <w:p w14:paraId="108D0D6F" w14:textId="0B13BA0F" w:rsidR="00925385" w:rsidRPr="006072B2" w:rsidRDefault="00A4255C" w:rsidP="00C2209A">
      <w:pPr>
        <w:jc w:val="both"/>
        <w:rPr>
          <w:rFonts w:asciiTheme="minorHAnsi" w:hAnsiTheme="minorHAnsi"/>
          <w:sz w:val="24"/>
          <w:szCs w:val="24"/>
        </w:rPr>
      </w:pPr>
      <w:r w:rsidRPr="006072B2">
        <w:rPr>
          <w:rFonts w:asciiTheme="minorHAnsi" w:hAnsiTheme="minorHAnsi"/>
          <w:sz w:val="24"/>
          <w:szCs w:val="24"/>
        </w:rPr>
        <w:t>2</w:t>
      </w:r>
      <w:r w:rsidRPr="006072B2">
        <w:rPr>
          <w:rFonts w:asciiTheme="minorHAnsi" w:hAnsiTheme="minorHAnsi"/>
          <w:sz w:val="24"/>
          <w:szCs w:val="24"/>
          <w:vertAlign w:val="superscript"/>
        </w:rPr>
        <w:t>nd</w:t>
      </w:r>
      <w:r w:rsidRPr="006072B2">
        <w:rPr>
          <w:rFonts w:asciiTheme="minorHAnsi" w:hAnsiTheme="minorHAnsi"/>
          <w:sz w:val="24"/>
          <w:szCs w:val="24"/>
        </w:rPr>
        <w:t xml:space="preserve"> Tuesday, 2:30 – 4:00 pm eastern</w:t>
      </w:r>
    </w:p>
    <w:p w14:paraId="0ED57F89" w14:textId="39DC09D6" w:rsidR="00A4255C" w:rsidRPr="006072B2" w:rsidRDefault="006072B2" w:rsidP="00C2209A">
      <w:pPr>
        <w:jc w:val="both"/>
        <w:rPr>
          <w:rFonts w:asciiTheme="minorHAnsi" w:hAnsiTheme="minorHAnsi"/>
          <w:sz w:val="24"/>
          <w:szCs w:val="24"/>
        </w:rPr>
      </w:pPr>
      <w:r w:rsidRPr="006072B2">
        <w:rPr>
          <w:rFonts w:asciiTheme="minorHAnsi" w:hAnsiTheme="minorHAnsi"/>
          <w:sz w:val="24"/>
          <w:szCs w:val="24"/>
        </w:rPr>
        <w:t>1</w:t>
      </w:r>
      <w:r w:rsidRPr="006072B2">
        <w:rPr>
          <w:rFonts w:asciiTheme="minorHAnsi" w:hAnsiTheme="minorHAnsi"/>
          <w:sz w:val="24"/>
          <w:szCs w:val="24"/>
          <w:vertAlign w:val="superscript"/>
        </w:rPr>
        <w:t>st</w:t>
      </w:r>
      <w:r w:rsidRPr="006072B2">
        <w:rPr>
          <w:rFonts w:asciiTheme="minorHAnsi" w:hAnsiTheme="minorHAnsi"/>
          <w:sz w:val="24"/>
          <w:szCs w:val="24"/>
        </w:rPr>
        <w:t xml:space="preserve"> Thursday, 10:30</w:t>
      </w:r>
      <w:r w:rsidR="00A4255C" w:rsidRPr="006072B2">
        <w:rPr>
          <w:rFonts w:asciiTheme="minorHAnsi" w:hAnsiTheme="minorHAnsi"/>
          <w:sz w:val="24"/>
          <w:szCs w:val="24"/>
        </w:rPr>
        <w:t xml:space="preserve"> – noon eastern</w:t>
      </w:r>
    </w:p>
    <w:p w14:paraId="0FF93F28" w14:textId="78AAD123" w:rsidR="00A4255C" w:rsidRPr="006072B2" w:rsidRDefault="006072B2" w:rsidP="00C2209A">
      <w:pPr>
        <w:jc w:val="both"/>
        <w:rPr>
          <w:rFonts w:asciiTheme="minorHAnsi" w:hAnsiTheme="minorHAnsi"/>
          <w:sz w:val="24"/>
          <w:szCs w:val="24"/>
        </w:rPr>
      </w:pPr>
      <w:r w:rsidRPr="006072B2">
        <w:rPr>
          <w:rFonts w:asciiTheme="minorHAnsi" w:hAnsiTheme="minorHAnsi"/>
          <w:sz w:val="24"/>
          <w:szCs w:val="24"/>
        </w:rPr>
        <w:t>4</w:t>
      </w:r>
      <w:r w:rsidRPr="006072B2">
        <w:rPr>
          <w:rFonts w:asciiTheme="minorHAnsi" w:hAnsiTheme="minorHAnsi"/>
          <w:sz w:val="24"/>
          <w:szCs w:val="24"/>
          <w:vertAlign w:val="superscript"/>
        </w:rPr>
        <w:t>th</w:t>
      </w:r>
      <w:r w:rsidRPr="006072B2">
        <w:rPr>
          <w:rFonts w:asciiTheme="minorHAnsi" w:hAnsiTheme="minorHAnsi"/>
          <w:sz w:val="24"/>
          <w:szCs w:val="24"/>
        </w:rPr>
        <w:t xml:space="preserve"> Thursday</w:t>
      </w:r>
      <w:r w:rsidR="00A4255C" w:rsidRPr="006072B2">
        <w:rPr>
          <w:rFonts w:asciiTheme="minorHAnsi" w:hAnsiTheme="minorHAnsi"/>
          <w:sz w:val="24"/>
          <w:szCs w:val="24"/>
        </w:rPr>
        <w:t>, 10:30 – noon eastern</w:t>
      </w:r>
    </w:p>
    <w:p w14:paraId="2533CFDA" w14:textId="77777777" w:rsidR="00925385" w:rsidRPr="006072B2" w:rsidRDefault="00925385" w:rsidP="00925385">
      <w:pPr>
        <w:rPr>
          <w:rFonts w:asciiTheme="minorHAnsi" w:hAnsiTheme="minorHAnsi"/>
          <w:sz w:val="24"/>
          <w:szCs w:val="24"/>
        </w:rPr>
      </w:pPr>
    </w:p>
    <w:p w14:paraId="4FB9A30E" w14:textId="77777777" w:rsidR="007672B5" w:rsidRPr="006072B2" w:rsidRDefault="007672B5">
      <w:pPr>
        <w:rPr>
          <w:rFonts w:asciiTheme="minorHAnsi" w:hAnsiTheme="minorHAnsi"/>
          <w:sz w:val="24"/>
          <w:szCs w:val="24"/>
        </w:rPr>
      </w:pPr>
    </w:p>
    <w:sectPr w:rsidR="007672B5" w:rsidRPr="006072B2" w:rsidSect="00275FC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AD82" w14:textId="77777777" w:rsidR="00E47285" w:rsidRDefault="00E47285" w:rsidP="00787D72">
      <w:r>
        <w:separator/>
      </w:r>
    </w:p>
  </w:endnote>
  <w:endnote w:type="continuationSeparator" w:id="0">
    <w:p w14:paraId="0325AF81" w14:textId="77777777" w:rsidR="00E47285" w:rsidRDefault="00E47285" w:rsidP="0078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6865" w14:textId="77777777" w:rsidR="00E47285" w:rsidRDefault="00E47285" w:rsidP="00E4728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98AAA06" w14:textId="77777777" w:rsidR="00E47285" w:rsidRDefault="00E47285" w:rsidP="00787D7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C885B" w14:textId="77777777" w:rsidR="00E47285" w:rsidRDefault="00E47285" w:rsidP="00E4728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B6532">
      <w:rPr>
        <w:rStyle w:val="PageNumber"/>
        <w:noProof/>
      </w:rPr>
      <w:t>1</w:t>
    </w:r>
    <w:r>
      <w:rPr>
        <w:rStyle w:val="PageNumber"/>
      </w:rPr>
      <w:fldChar w:fldCharType="end"/>
    </w:r>
  </w:p>
  <w:p w14:paraId="6792DD31" w14:textId="77777777" w:rsidR="00E47285" w:rsidRDefault="00E47285" w:rsidP="00787D72">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0F2E0" w14:textId="77777777" w:rsidR="00E47285" w:rsidRDefault="00E47285" w:rsidP="00787D72">
      <w:r>
        <w:separator/>
      </w:r>
    </w:p>
  </w:footnote>
  <w:footnote w:type="continuationSeparator" w:id="0">
    <w:p w14:paraId="160958D0" w14:textId="77777777" w:rsidR="00E47285" w:rsidRDefault="00E47285" w:rsidP="00787D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972"/>
    <w:multiLevelType w:val="hybridMultilevel"/>
    <w:tmpl w:val="0CBE3B3A"/>
    <w:lvl w:ilvl="0" w:tplc="5C4AF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328CA"/>
    <w:multiLevelType w:val="hybridMultilevel"/>
    <w:tmpl w:val="E958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629B2"/>
    <w:multiLevelType w:val="hybridMultilevel"/>
    <w:tmpl w:val="7786B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D0C5F"/>
    <w:multiLevelType w:val="hybridMultilevel"/>
    <w:tmpl w:val="B88A0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342F8D"/>
    <w:multiLevelType w:val="hybridMultilevel"/>
    <w:tmpl w:val="1E6A2BB4"/>
    <w:lvl w:ilvl="0" w:tplc="D37E3E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85"/>
    <w:rsid w:val="000C2BA0"/>
    <w:rsid w:val="00117A41"/>
    <w:rsid w:val="001715BF"/>
    <w:rsid w:val="001823CD"/>
    <w:rsid w:val="00275FCD"/>
    <w:rsid w:val="00286CD6"/>
    <w:rsid w:val="002A24B5"/>
    <w:rsid w:val="003F2AC3"/>
    <w:rsid w:val="00401E5A"/>
    <w:rsid w:val="0046173C"/>
    <w:rsid w:val="00480DB0"/>
    <w:rsid w:val="00532760"/>
    <w:rsid w:val="00555DB4"/>
    <w:rsid w:val="006072B2"/>
    <w:rsid w:val="00643CFF"/>
    <w:rsid w:val="0068078D"/>
    <w:rsid w:val="0068449A"/>
    <w:rsid w:val="006D2B55"/>
    <w:rsid w:val="007672B5"/>
    <w:rsid w:val="00787D72"/>
    <w:rsid w:val="007E43C9"/>
    <w:rsid w:val="00851C68"/>
    <w:rsid w:val="008649E6"/>
    <w:rsid w:val="008B6532"/>
    <w:rsid w:val="008F3C4E"/>
    <w:rsid w:val="00925385"/>
    <w:rsid w:val="00A4255C"/>
    <w:rsid w:val="00AE14DF"/>
    <w:rsid w:val="00B043B0"/>
    <w:rsid w:val="00B52C09"/>
    <w:rsid w:val="00B90395"/>
    <w:rsid w:val="00BD2201"/>
    <w:rsid w:val="00BE1BD8"/>
    <w:rsid w:val="00BF6506"/>
    <w:rsid w:val="00C2209A"/>
    <w:rsid w:val="00CE450E"/>
    <w:rsid w:val="00CE7784"/>
    <w:rsid w:val="00DB356D"/>
    <w:rsid w:val="00DC35F9"/>
    <w:rsid w:val="00E14E04"/>
    <w:rsid w:val="00E43DBA"/>
    <w:rsid w:val="00E47285"/>
    <w:rsid w:val="00EE6A1E"/>
    <w:rsid w:val="00FD2975"/>
    <w:rsid w:val="00FF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7D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643CFF"/>
    <w:rPr>
      <w:color w:val="0000FF" w:themeColor="hyperlink"/>
      <w:u w:val="single"/>
    </w:rPr>
  </w:style>
  <w:style w:type="paragraph" w:styleId="Footer">
    <w:name w:val="footer"/>
    <w:basedOn w:val="Normal"/>
    <w:link w:val="FooterChar"/>
    <w:uiPriority w:val="99"/>
    <w:unhideWhenUsed/>
    <w:rsid w:val="00787D72"/>
    <w:pPr>
      <w:tabs>
        <w:tab w:val="center" w:pos="4320"/>
        <w:tab w:val="right" w:pos="8640"/>
      </w:tabs>
    </w:pPr>
  </w:style>
  <w:style w:type="character" w:customStyle="1" w:styleId="FooterChar">
    <w:name w:val="Footer Char"/>
    <w:basedOn w:val="DefaultParagraphFont"/>
    <w:link w:val="Footer"/>
    <w:uiPriority w:val="99"/>
    <w:rsid w:val="00787D72"/>
    <w:rPr>
      <w:rFonts w:ascii="Calibri" w:eastAsia="Times New Roman" w:hAnsi="Calibri" w:cs="Times New Roman"/>
      <w:sz w:val="22"/>
      <w:szCs w:val="22"/>
    </w:rPr>
  </w:style>
  <w:style w:type="character" w:styleId="PageNumber">
    <w:name w:val="page number"/>
    <w:basedOn w:val="DefaultParagraphFont"/>
    <w:uiPriority w:val="99"/>
    <w:semiHidden/>
    <w:unhideWhenUsed/>
    <w:rsid w:val="00787D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643CFF"/>
    <w:rPr>
      <w:color w:val="0000FF" w:themeColor="hyperlink"/>
      <w:u w:val="single"/>
    </w:rPr>
  </w:style>
  <w:style w:type="paragraph" w:styleId="Footer">
    <w:name w:val="footer"/>
    <w:basedOn w:val="Normal"/>
    <w:link w:val="FooterChar"/>
    <w:uiPriority w:val="99"/>
    <w:unhideWhenUsed/>
    <w:rsid w:val="00787D72"/>
    <w:pPr>
      <w:tabs>
        <w:tab w:val="center" w:pos="4320"/>
        <w:tab w:val="right" w:pos="8640"/>
      </w:tabs>
    </w:pPr>
  </w:style>
  <w:style w:type="character" w:customStyle="1" w:styleId="FooterChar">
    <w:name w:val="Footer Char"/>
    <w:basedOn w:val="DefaultParagraphFont"/>
    <w:link w:val="Footer"/>
    <w:uiPriority w:val="99"/>
    <w:rsid w:val="00787D72"/>
    <w:rPr>
      <w:rFonts w:ascii="Calibri" w:eastAsia="Times New Roman" w:hAnsi="Calibri" w:cs="Times New Roman"/>
      <w:sz w:val="22"/>
      <w:szCs w:val="22"/>
    </w:rPr>
  </w:style>
  <w:style w:type="character" w:styleId="PageNumber">
    <w:name w:val="page number"/>
    <w:basedOn w:val="DefaultParagraphFont"/>
    <w:uiPriority w:val="99"/>
    <w:semiHidden/>
    <w:unhideWhenUsed/>
    <w:rsid w:val="0078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mov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cp:lastPrinted>2016-12-14T16:11:00Z</cp:lastPrinted>
  <dcterms:created xsi:type="dcterms:W3CDTF">2016-12-14T16:35:00Z</dcterms:created>
  <dcterms:modified xsi:type="dcterms:W3CDTF">2016-12-14T16:35:00Z</dcterms:modified>
</cp:coreProperties>
</file>